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F2" w:rsidRPr="00162BF2" w:rsidRDefault="008331E3" w:rsidP="00162BF2">
      <w:pPr>
        <w:shd w:val="clear" w:color="auto" w:fill="FFFFFF"/>
        <w:spacing w:before="120" w:after="120" w:line="3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162B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Dilemma of traumatic liver injury </w:t>
      </w:r>
      <w:r w:rsidR="00162BF2" w:rsidRPr="00162B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management </w:t>
      </w:r>
      <w:r w:rsidRPr="00162B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in Upper </w:t>
      </w:r>
      <w:r w:rsidR="00162BF2" w:rsidRPr="00162B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Egypt; Predictors of outcome</w:t>
      </w:r>
    </w:p>
    <w:p w:rsidR="008331E3" w:rsidRPr="00162BF2" w:rsidRDefault="00162BF2" w:rsidP="00162BF2">
      <w:pPr>
        <w:shd w:val="clear" w:color="auto" w:fill="FFFFFF"/>
        <w:spacing w:before="120" w:after="120" w:line="3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162B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(</w:t>
      </w:r>
      <w:r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3 </w:t>
      </w:r>
      <w:r w:rsidR="004D66EE" w:rsidRPr="00162B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year</w:t>
      </w:r>
      <w:r w:rsidR="004D66E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s’</w:t>
      </w:r>
      <w:r w:rsidR="004D66EE" w:rsidRPr="00162B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experience</w:t>
      </w:r>
      <w:r w:rsidR="007D1E47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in tertiary referral Center</w:t>
      </w:r>
      <w:bookmarkStart w:id="0" w:name="_GoBack"/>
      <w:bookmarkEnd w:id="0"/>
      <w:r w:rsidRPr="00162BF2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)</w:t>
      </w:r>
    </w:p>
    <w:p w:rsidR="00162BF2" w:rsidRDefault="00162BF2" w:rsidP="00162BF2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By</w:t>
      </w:r>
    </w:p>
    <w:p w:rsidR="00162BF2" w:rsidRDefault="004D66EE" w:rsidP="004D66EE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Ahme</w:t>
      </w:r>
      <w:r w:rsidR="00162BF2">
        <w:rPr>
          <w:rFonts w:ascii="Arial" w:eastAsia="Times New Roman" w:hAnsi="Arial" w:cs="Arial"/>
          <w:color w:val="000000"/>
        </w:rPr>
        <w:t xml:space="preserve">d M. </w:t>
      </w:r>
      <w:r>
        <w:rPr>
          <w:rFonts w:ascii="Arial" w:eastAsia="Times New Roman" w:hAnsi="Arial" w:cs="Arial"/>
          <w:color w:val="000000"/>
        </w:rPr>
        <w:t>Helmy MS.,</w:t>
      </w:r>
      <w:r w:rsidR="008331E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62BF2">
        <w:rPr>
          <w:rFonts w:ascii="Arial" w:eastAsia="Times New Roman" w:hAnsi="Arial" w:cs="Arial"/>
          <w:color w:val="000000"/>
        </w:rPr>
        <w:t>Wal</w:t>
      </w:r>
      <w:r>
        <w:rPr>
          <w:rFonts w:ascii="Arial" w:eastAsia="Times New Roman" w:hAnsi="Arial" w:cs="Arial"/>
          <w:color w:val="000000"/>
        </w:rPr>
        <w:t>i</w:t>
      </w:r>
      <w:r w:rsidR="00162BF2">
        <w:rPr>
          <w:rFonts w:ascii="Arial" w:eastAsia="Times New Roman" w:hAnsi="Arial" w:cs="Arial"/>
          <w:color w:val="000000"/>
        </w:rPr>
        <w:t>d</w:t>
      </w:r>
      <w:proofErr w:type="spellEnd"/>
      <w:r w:rsidR="00162BF2">
        <w:rPr>
          <w:rFonts w:ascii="Arial" w:eastAsia="Times New Roman" w:hAnsi="Arial" w:cs="Arial"/>
          <w:color w:val="000000"/>
        </w:rPr>
        <w:t xml:space="preserve"> M. El-</w:t>
      </w:r>
      <w:proofErr w:type="spellStart"/>
      <w:r>
        <w:rPr>
          <w:rFonts w:ascii="Arial" w:eastAsia="Times New Roman" w:hAnsi="Arial" w:cs="Arial"/>
          <w:color w:val="000000"/>
        </w:rPr>
        <w:t>Moghazy</w:t>
      </w:r>
      <w:proofErr w:type="spellEnd"/>
      <w:r>
        <w:rPr>
          <w:rFonts w:ascii="Arial" w:eastAsia="Times New Roman" w:hAnsi="Arial" w:cs="Arial"/>
          <w:color w:val="000000"/>
        </w:rPr>
        <w:t xml:space="preserve"> M.D</w:t>
      </w:r>
      <w:r w:rsidR="00162BF2">
        <w:rPr>
          <w:rFonts w:ascii="Arial" w:eastAsia="Times New Roman" w:hAnsi="Arial" w:cs="Arial"/>
          <w:color w:val="000000"/>
        </w:rPr>
        <w:t>.</w:t>
      </w:r>
      <w:r w:rsidR="008331E3">
        <w:rPr>
          <w:rFonts w:ascii="Arial" w:eastAsia="Times New Roman" w:hAnsi="Arial" w:cs="Arial"/>
          <w:color w:val="000000"/>
        </w:rPr>
        <w:t xml:space="preserve">, </w:t>
      </w:r>
      <w:r w:rsidR="00FA5C58">
        <w:rPr>
          <w:rFonts w:ascii="Arial" w:eastAsia="Times New Roman" w:hAnsi="Arial" w:cs="Arial"/>
          <w:color w:val="000000"/>
        </w:rPr>
        <w:t>Ahme</w:t>
      </w:r>
      <w:r w:rsidR="00162BF2">
        <w:rPr>
          <w:rFonts w:ascii="Arial" w:eastAsia="Times New Roman" w:hAnsi="Arial" w:cs="Arial"/>
          <w:color w:val="000000"/>
        </w:rPr>
        <w:t xml:space="preserve">d A. </w:t>
      </w:r>
      <w:proofErr w:type="spellStart"/>
      <w:r>
        <w:rPr>
          <w:rFonts w:ascii="Arial" w:eastAsia="Times New Roman" w:hAnsi="Arial" w:cs="Arial"/>
          <w:color w:val="000000"/>
        </w:rPr>
        <w:t>Gafar</w:t>
      </w:r>
      <w:proofErr w:type="spellEnd"/>
      <w:r>
        <w:rPr>
          <w:rFonts w:ascii="Arial" w:eastAsia="Times New Roman" w:hAnsi="Arial" w:cs="Arial"/>
          <w:color w:val="000000"/>
        </w:rPr>
        <w:t xml:space="preserve"> M.D</w:t>
      </w:r>
      <w:r w:rsidR="00162BF2">
        <w:rPr>
          <w:rFonts w:ascii="Arial" w:eastAsia="Times New Roman" w:hAnsi="Arial" w:cs="Arial"/>
          <w:color w:val="000000"/>
        </w:rPr>
        <w:t>.</w:t>
      </w:r>
      <w:r w:rsidR="008331E3">
        <w:rPr>
          <w:rFonts w:ascii="Arial" w:eastAsia="Times New Roman" w:hAnsi="Arial" w:cs="Arial"/>
          <w:color w:val="000000"/>
        </w:rPr>
        <w:t xml:space="preserve">, </w:t>
      </w:r>
    </w:p>
    <w:p w:rsidR="008331E3" w:rsidRDefault="00162BF2" w:rsidP="00162BF2">
      <w:pPr>
        <w:widowControl w:val="0"/>
        <w:autoSpaceDE w:val="0"/>
        <w:autoSpaceDN w:val="0"/>
        <w:adjustRightInd w:val="0"/>
        <w:spacing w:after="0"/>
        <w:ind w:right="-185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and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Alaa</w:t>
      </w:r>
      <w:proofErr w:type="spellEnd"/>
      <w:r>
        <w:rPr>
          <w:rFonts w:ascii="Arial" w:eastAsia="Times New Roman" w:hAnsi="Arial" w:cs="Arial"/>
          <w:color w:val="000000"/>
        </w:rPr>
        <w:t xml:space="preserve"> A. </w:t>
      </w:r>
      <w:proofErr w:type="spellStart"/>
      <w:r>
        <w:rPr>
          <w:rFonts w:ascii="Arial" w:eastAsia="Times New Roman" w:hAnsi="Arial" w:cs="Arial"/>
          <w:color w:val="000000"/>
        </w:rPr>
        <w:t>Redwan</w:t>
      </w:r>
      <w:proofErr w:type="spellEnd"/>
      <w:r>
        <w:rPr>
          <w:rFonts w:ascii="Arial" w:eastAsia="Times New Roman" w:hAnsi="Arial" w:cs="Arial"/>
          <w:color w:val="000000"/>
        </w:rPr>
        <w:t xml:space="preserve"> M.D., Ph.D</w:t>
      </w:r>
      <w:r w:rsidR="008331E3">
        <w:rPr>
          <w:rFonts w:ascii="Arial" w:eastAsia="Times New Roman" w:hAnsi="Arial" w:cs="Arial"/>
          <w:color w:val="000000"/>
        </w:rPr>
        <w:t>.</w:t>
      </w:r>
    </w:p>
    <w:p w:rsidR="008331E3" w:rsidRDefault="008331E3" w:rsidP="008331E3">
      <w:pPr>
        <w:widowControl w:val="0"/>
        <w:autoSpaceDE w:val="0"/>
        <w:autoSpaceDN w:val="0"/>
        <w:adjustRightInd w:val="0"/>
        <w:spacing w:after="0"/>
        <w:ind w:right="-185"/>
        <w:rPr>
          <w:rFonts w:ascii="Arial" w:eastAsia="Times New Roman" w:hAnsi="Arial" w:cs="Arial"/>
          <w:color w:val="000000"/>
        </w:rPr>
      </w:pPr>
    </w:p>
    <w:p w:rsidR="008331E3" w:rsidRDefault="008331E3" w:rsidP="008331E3">
      <w:pPr>
        <w:shd w:val="clear" w:color="auto" w:fill="FFFFFF"/>
        <w:spacing w:after="120" w:line="369" w:lineRule="atLeast"/>
        <w:rPr>
          <w:rFonts w:ascii="Arial" w:eastAsia="Times New Roman" w:hAnsi="Arial" w:cs="Arial"/>
          <w:b/>
          <w:bCs/>
          <w:color w:val="985735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Abstract</w:t>
      </w:r>
    </w:p>
    <w:p w:rsidR="008331E3" w:rsidRPr="00162BF2" w:rsidRDefault="008331E3" w:rsidP="00FA5C58">
      <w:pPr>
        <w:shd w:val="clear" w:color="auto" w:fill="FFFFFF"/>
        <w:spacing w:after="0" w:line="369" w:lineRule="atLeast"/>
        <w:ind w:right="60"/>
        <w:jc w:val="both"/>
        <w:outlineLvl w:val="3"/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INTRODUCTION:</w:t>
      </w:r>
      <w:r w:rsidR="00162BF2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</w:t>
      </w:r>
      <w:r w:rsidR="00FA5C58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56A9C">
        <w:rPr>
          <w:rFonts w:ascii="Arial" w:eastAsia="Times New Roman" w:hAnsi="Arial" w:cs="Arial"/>
          <w:color w:val="000000"/>
          <w:sz w:val="24"/>
          <w:szCs w:val="24"/>
        </w:rPr>
        <w:t>ncidence</w:t>
      </w:r>
      <w:r w:rsidR="00FA5C58">
        <w:rPr>
          <w:rFonts w:ascii="Arial" w:eastAsia="Times New Roman" w:hAnsi="Arial" w:cs="Arial"/>
          <w:color w:val="000000"/>
          <w:sz w:val="24"/>
          <w:szCs w:val="24"/>
        </w:rPr>
        <w:t xml:space="preserve"> of abdominal injuries and especially liver trauma is high in Upper Egypt due to higher incidence of</w:t>
      </w:r>
      <w:r w:rsidR="00756A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5C58">
        <w:rPr>
          <w:rFonts w:ascii="Arial" w:eastAsia="Times New Roman" w:hAnsi="Arial" w:cs="Arial"/>
          <w:color w:val="000000"/>
          <w:sz w:val="24"/>
          <w:szCs w:val="24"/>
        </w:rPr>
        <w:t>firearms and Motor vehicle accidents. Severe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bleeding from liver injury is one of the major causes of mortality in patients with abdominal trauma. The study was undertaken to assess factors that influence outcome following liver trauma.</w:t>
      </w:r>
    </w:p>
    <w:p w:rsidR="008331E3" w:rsidRPr="00162BF2" w:rsidRDefault="008331E3" w:rsidP="00162BF2">
      <w:pPr>
        <w:shd w:val="clear" w:color="auto" w:fill="FFFFFF"/>
        <w:spacing w:after="0" w:line="369" w:lineRule="atLeast"/>
        <w:ind w:right="60"/>
        <w:jc w:val="both"/>
        <w:outlineLvl w:val="3"/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PATIENTS AND METHODS:</w:t>
      </w:r>
      <w:r w:rsidR="00162BF2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This is a prospective study of patients with liver</w:t>
      </w:r>
      <w:r w:rsidR="00756A9C">
        <w:rPr>
          <w:rFonts w:ascii="Arial" w:eastAsia="Times New Roman" w:hAnsi="Arial" w:cs="Arial"/>
          <w:color w:val="000000"/>
          <w:sz w:val="24"/>
          <w:szCs w:val="24"/>
        </w:rPr>
        <w:t xml:space="preserve"> injury managed </w:t>
      </w:r>
      <w:r>
        <w:rPr>
          <w:rFonts w:ascii="Arial" w:eastAsia="Times New Roman" w:hAnsi="Arial" w:cs="Arial"/>
          <w:color w:val="000000"/>
          <w:sz w:val="24"/>
          <w:szCs w:val="24"/>
        </w:rPr>
        <w:t>at Sohag university Hospital over a three years period (from 2014 to 2017). Data collected included demographics, intra-operative findings, operative management and outcome.</w:t>
      </w:r>
    </w:p>
    <w:p w:rsidR="00756A9C" w:rsidRDefault="008331E3" w:rsidP="004D66EE">
      <w:pPr>
        <w:shd w:val="clear" w:color="auto" w:fill="FFFFFF"/>
        <w:spacing w:after="0" w:line="369" w:lineRule="atLeast"/>
        <w:ind w:right="60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RESULTS:</w:t>
      </w:r>
      <w:r w:rsidR="00162BF2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Of a total of 85 patients with abdominal trauma associated with live</w:t>
      </w:r>
      <w:r w:rsidR="00756A9C">
        <w:rPr>
          <w:rFonts w:ascii="Arial" w:eastAsia="Times New Roman" w:hAnsi="Arial" w:cs="Arial"/>
          <w:color w:val="000000"/>
          <w:sz w:val="24"/>
          <w:szCs w:val="24"/>
        </w:rPr>
        <w:t>r injuries, of them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only 35 were female. Age of patients ranged from 1.5 years to 45 years with a mean of 16.6(±12.54) years at time of presentation. Injuries were due to firearms (18), stabs (21) and blunt trauma</w:t>
      </w:r>
      <w:r w:rsidR="009B2702">
        <w:rPr>
          <w:rFonts w:ascii="Arial" w:eastAsia="Times New Roman" w:hAnsi="Arial" w:cs="Arial"/>
          <w:color w:val="000000"/>
          <w:sz w:val="24"/>
          <w:szCs w:val="24"/>
        </w:rPr>
        <w:t xml:space="preserve"> (46) (Moto</w:t>
      </w:r>
      <w:r w:rsidR="00756A9C">
        <w:rPr>
          <w:rFonts w:ascii="Arial" w:eastAsia="Times New Roman" w:hAnsi="Arial" w:cs="Arial"/>
          <w:color w:val="000000"/>
          <w:sz w:val="24"/>
          <w:szCs w:val="24"/>
        </w:rPr>
        <w:t xml:space="preserve">r vehicle accident, animal kick, or </w:t>
      </w:r>
      <w:r w:rsidR="009B2702">
        <w:rPr>
          <w:rFonts w:ascii="Arial" w:eastAsia="Times New Roman" w:hAnsi="Arial" w:cs="Arial"/>
          <w:color w:val="000000"/>
          <w:sz w:val="24"/>
          <w:szCs w:val="24"/>
        </w:rPr>
        <w:t>falling from height).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 time of presentation in emergency department, </w:t>
      </w:r>
      <w:r w:rsidR="009B2702">
        <w:rPr>
          <w:rFonts w:ascii="Arial" w:eastAsia="Times New Roman" w:hAnsi="Arial" w:cs="Arial"/>
          <w:color w:val="000000"/>
          <w:sz w:val="24"/>
          <w:szCs w:val="24"/>
        </w:rPr>
        <w:t>39 patients (45.9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%) were hemodynamically stable while </w:t>
      </w:r>
      <w:r w:rsidR="009B2702">
        <w:rPr>
          <w:rFonts w:ascii="Arial" w:eastAsia="Times New Roman" w:hAnsi="Arial" w:cs="Arial"/>
          <w:color w:val="000000"/>
          <w:sz w:val="24"/>
          <w:szCs w:val="24"/>
        </w:rPr>
        <w:t>46 patients (54.1</w:t>
      </w:r>
      <w:r>
        <w:rPr>
          <w:rFonts w:ascii="Arial" w:eastAsia="Times New Roman" w:hAnsi="Arial" w:cs="Arial"/>
          <w:color w:val="000000"/>
          <w:sz w:val="24"/>
          <w:szCs w:val="24"/>
        </w:rPr>
        <w:t>%) were unstable. A total of</w:t>
      </w:r>
      <w:r w:rsidR="00C318C2">
        <w:rPr>
          <w:rFonts w:ascii="Arial" w:eastAsia="Times New Roman" w:hAnsi="Arial" w:cs="Arial"/>
          <w:color w:val="000000"/>
          <w:sz w:val="24"/>
          <w:szCs w:val="24"/>
        </w:rPr>
        <w:t xml:space="preserve"> 46(54.1</w:t>
      </w:r>
      <w:r>
        <w:rPr>
          <w:rFonts w:ascii="Arial" w:eastAsia="Times New Roman" w:hAnsi="Arial" w:cs="Arial"/>
          <w:color w:val="000000"/>
          <w:sz w:val="24"/>
          <w:szCs w:val="24"/>
        </w:rPr>
        <w:t>%</w:t>
      </w:r>
      <w:r w:rsidR="00C318C2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patients had blunt injuries, while </w:t>
      </w:r>
      <w:r w:rsidR="00C318C2">
        <w:rPr>
          <w:rFonts w:ascii="Arial" w:eastAsia="Times New Roman" w:hAnsi="Arial" w:cs="Arial"/>
          <w:color w:val="000000"/>
          <w:sz w:val="24"/>
          <w:szCs w:val="24"/>
        </w:rPr>
        <w:t>39(</w:t>
      </w:r>
      <w:r w:rsidR="009B2702">
        <w:rPr>
          <w:rFonts w:ascii="Arial" w:eastAsia="Times New Roman" w:hAnsi="Arial" w:cs="Arial"/>
          <w:color w:val="000000"/>
          <w:sz w:val="24"/>
          <w:szCs w:val="24"/>
        </w:rPr>
        <w:t>45.9</w:t>
      </w:r>
      <w:r>
        <w:rPr>
          <w:rFonts w:ascii="Arial" w:eastAsia="Times New Roman" w:hAnsi="Arial" w:cs="Arial"/>
          <w:color w:val="000000"/>
          <w:sz w:val="24"/>
          <w:szCs w:val="24"/>
        </w:rPr>
        <w:t>%</w:t>
      </w:r>
      <w:r w:rsidR="00C318C2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had penetrating injuries. Diagnosis of liver injury based on imaging showed isolated liver injury in </w:t>
      </w:r>
      <w:r w:rsidR="009F56E8">
        <w:rPr>
          <w:rFonts w:ascii="Arial" w:eastAsia="Times New Roman" w:hAnsi="Arial" w:cs="Arial"/>
          <w:color w:val="000000"/>
          <w:sz w:val="24"/>
          <w:szCs w:val="24"/>
        </w:rPr>
        <w:t>55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9F56E8">
        <w:rPr>
          <w:rFonts w:ascii="Arial" w:eastAsia="Times New Roman" w:hAnsi="Arial" w:cs="Arial"/>
          <w:color w:val="000000"/>
          <w:sz w:val="24"/>
          <w:szCs w:val="24"/>
        </w:rPr>
        <w:t>64.7</w:t>
      </w:r>
      <w:r>
        <w:rPr>
          <w:rFonts w:ascii="Arial" w:eastAsia="Times New Roman" w:hAnsi="Arial" w:cs="Arial"/>
          <w:color w:val="000000"/>
          <w:sz w:val="24"/>
          <w:szCs w:val="24"/>
        </w:rPr>
        <w:t>%)</w:t>
      </w:r>
      <w:r w:rsidR="009F56E8">
        <w:rPr>
          <w:rFonts w:ascii="Arial" w:eastAsia="Times New Roman" w:hAnsi="Arial" w:cs="Arial"/>
          <w:color w:val="000000"/>
          <w:sz w:val="24"/>
          <w:szCs w:val="24"/>
        </w:rPr>
        <w:t xml:space="preserve"> patients while 30 (35.2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%) cases had multiple organ injuries. Liver injury grade was assessed </w:t>
      </w:r>
      <w:r w:rsidR="009F56E8">
        <w:rPr>
          <w:rFonts w:ascii="Arial" w:eastAsia="Times New Roman" w:hAnsi="Arial" w:cs="Arial"/>
          <w:color w:val="000000"/>
          <w:sz w:val="24"/>
          <w:szCs w:val="24"/>
        </w:rPr>
        <w:t>using the AAST scale, 44 (51.7%) patients had grade 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injurie</w:t>
      </w:r>
      <w:r w:rsidR="009F56E8">
        <w:rPr>
          <w:rFonts w:ascii="Arial" w:eastAsia="Times New Roman" w:hAnsi="Arial" w:cs="Arial"/>
          <w:color w:val="000000"/>
          <w:sz w:val="24"/>
          <w:szCs w:val="24"/>
        </w:rPr>
        <w:t>s, 15 (17.6%) patients with grade II, 12 (14.1%) patients were grade III, 11(12.9%) patients with grade IV</w:t>
      </w:r>
      <w:r>
        <w:rPr>
          <w:rFonts w:ascii="Arial" w:eastAsia="Times New Roman" w:hAnsi="Arial" w:cs="Arial"/>
          <w:color w:val="000000"/>
          <w:sz w:val="24"/>
          <w:szCs w:val="24"/>
        </w:rPr>
        <w:t>, and</w:t>
      </w:r>
      <w:r w:rsidR="009F56E8">
        <w:rPr>
          <w:rFonts w:ascii="Arial" w:eastAsia="Times New Roman" w:hAnsi="Arial" w:cs="Arial"/>
          <w:color w:val="000000"/>
          <w:sz w:val="24"/>
          <w:szCs w:val="24"/>
        </w:rPr>
        <w:t xml:space="preserve"> only 3 (3.5%) patient had grade V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injury</w:t>
      </w:r>
      <w:r w:rsidR="004D66EE">
        <w:rPr>
          <w:rFonts w:ascii="Arial" w:eastAsia="Times New Roman" w:hAnsi="Arial" w:cs="Arial"/>
          <w:color w:val="000000"/>
          <w:sz w:val="24"/>
          <w:szCs w:val="24"/>
        </w:rPr>
        <w:t xml:space="preserve">. Conservative management was successful in 32 (37.6%) cases while 53 (62.4%) patients needed operative </w:t>
      </w:r>
      <w:r w:rsidR="00FA5C58">
        <w:rPr>
          <w:rFonts w:ascii="Arial" w:eastAsia="Times New Roman" w:hAnsi="Arial" w:cs="Arial"/>
          <w:color w:val="000000"/>
          <w:sz w:val="24"/>
          <w:szCs w:val="24"/>
        </w:rPr>
        <w:t>intervention, in</w:t>
      </w:r>
      <w:r w:rsidR="004D66EE">
        <w:rPr>
          <w:rFonts w:ascii="Arial" w:eastAsia="Times New Roman" w:hAnsi="Arial" w:cs="Arial"/>
          <w:color w:val="000000"/>
          <w:sz w:val="24"/>
          <w:szCs w:val="24"/>
        </w:rPr>
        <w:t xml:space="preserve"> form of </w:t>
      </w:r>
      <w:r w:rsidR="00FA5C58" w:rsidRPr="004D66EE">
        <w:rPr>
          <w:rFonts w:ascii="Arial" w:eastAsia="Times New Roman" w:hAnsi="Arial" w:cs="Arial"/>
          <w:color w:val="000000"/>
          <w:sz w:val="24"/>
          <w:szCs w:val="24"/>
        </w:rPr>
        <w:t>packing,</w:t>
      </w:r>
      <w:r w:rsidR="004D66EE" w:rsidRPr="004D66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5C58" w:rsidRPr="004D66EE">
        <w:rPr>
          <w:rFonts w:ascii="Arial" w:eastAsia="Times New Roman" w:hAnsi="Arial" w:cs="Arial"/>
          <w:color w:val="000000"/>
          <w:sz w:val="24"/>
          <w:szCs w:val="24"/>
        </w:rPr>
        <w:t>cautery, use</w:t>
      </w:r>
      <w:r w:rsidR="00FA5C58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FA5C58" w:rsidRPr="004D66EE">
        <w:rPr>
          <w:rFonts w:ascii="Arial" w:eastAsia="Times New Roman" w:hAnsi="Arial" w:cs="Arial"/>
          <w:color w:val="000000"/>
          <w:sz w:val="24"/>
          <w:szCs w:val="24"/>
        </w:rPr>
        <w:t>hemostatic</w:t>
      </w:r>
      <w:r w:rsidR="004D66EE" w:rsidRPr="004D66EE">
        <w:rPr>
          <w:rFonts w:ascii="Arial" w:eastAsia="Times New Roman" w:hAnsi="Arial" w:cs="Arial"/>
          <w:color w:val="000000"/>
          <w:sz w:val="24"/>
          <w:szCs w:val="24"/>
        </w:rPr>
        <w:t xml:space="preserve"> agents</w:t>
      </w:r>
      <w:r w:rsidR="00FA5C58">
        <w:rPr>
          <w:rFonts w:ascii="Arial" w:eastAsia="Times New Roman" w:hAnsi="Arial" w:cs="Arial"/>
          <w:color w:val="000000"/>
          <w:sz w:val="24"/>
          <w:szCs w:val="24"/>
        </w:rPr>
        <w:t>, repair with 8-</w:t>
      </w:r>
      <w:r w:rsidR="004D66EE">
        <w:rPr>
          <w:rFonts w:ascii="Arial" w:eastAsia="Times New Roman" w:hAnsi="Arial" w:cs="Arial"/>
          <w:color w:val="000000"/>
          <w:sz w:val="24"/>
          <w:szCs w:val="24"/>
        </w:rPr>
        <w:t>figure sutures or non</w:t>
      </w:r>
      <w:r w:rsidR="00FA5C58">
        <w:rPr>
          <w:rFonts w:ascii="Arial" w:eastAsia="Times New Roman" w:hAnsi="Arial" w:cs="Arial"/>
          <w:color w:val="000000"/>
          <w:sz w:val="24"/>
          <w:szCs w:val="24"/>
        </w:rPr>
        <w:t>-anatomical resection</w:t>
      </w:r>
      <w:r w:rsidR="004D66EE">
        <w:rPr>
          <w:rFonts w:ascii="Arial" w:eastAsia="Times New Roman" w:hAnsi="Arial" w:cs="Arial"/>
          <w:color w:val="000000"/>
          <w:sz w:val="24"/>
          <w:szCs w:val="24"/>
        </w:rPr>
        <w:t xml:space="preserve"> of the affected</w:t>
      </w:r>
      <w:r w:rsidR="00FA5C58">
        <w:rPr>
          <w:rFonts w:ascii="Arial" w:eastAsia="Times New Roman" w:hAnsi="Arial" w:cs="Arial"/>
          <w:color w:val="000000"/>
          <w:sz w:val="24"/>
          <w:szCs w:val="24"/>
        </w:rPr>
        <w:t xml:space="preserve"> segments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The main indication of surgery was hemodynamic instability in addition to penetrating injuries or </w:t>
      </w:r>
      <w:r w:rsidR="00EB20A0">
        <w:rPr>
          <w:rFonts w:ascii="Arial" w:eastAsia="Times New Roman" w:hAnsi="Arial" w:cs="Arial"/>
          <w:color w:val="000000"/>
          <w:sz w:val="24"/>
          <w:szCs w:val="24"/>
        </w:rPr>
        <w:lastRenderedPageBreak/>
        <w:t>peritonitis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Laparotomy was performed in </w:t>
      </w:r>
      <w:r w:rsidR="00EB20A0">
        <w:rPr>
          <w:rFonts w:ascii="Arial" w:eastAsia="Times New Roman" w:hAnsi="Arial" w:cs="Arial"/>
          <w:color w:val="000000"/>
          <w:sz w:val="24"/>
          <w:szCs w:val="24"/>
        </w:rPr>
        <w:t>53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patients and rev</w:t>
      </w:r>
      <w:r w:rsidR="00EB20A0">
        <w:rPr>
          <w:rFonts w:ascii="Arial" w:eastAsia="Times New Roman" w:hAnsi="Arial" w:cs="Arial"/>
          <w:color w:val="000000"/>
          <w:sz w:val="24"/>
          <w:szCs w:val="24"/>
        </w:rPr>
        <w:t>ealed isolated liver injury in 33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patients a</w:t>
      </w:r>
      <w:r w:rsidR="00EB20A0">
        <w:rPr>
          <w:rFonts w:ascii="Arial" w:eastAsia="Times New Roman" w:hAnsi="Arial" w:cs="Arial"/>
          <w:color w:val="000000"/>
          <w:sz w:val="24"/>
          <w:szCs w:val="24"/>
        </w:rPr>
        <w:t>nd multiple organ injuries in 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cases. Associated injuries included s</w:t>
      </w:r>
      <w:r w:rsidR="00EB20A0">
        <w:rPr>
          <w:rFonts w:ascii="Arial" w:eastAsia="Times New Roman" w:hAnsi="Arial" w:cs="Arial"/>
          <w:color w:val="000000"/>
          <w:sz w:val="24"/>
          <w:szCs w:val="24"/>
        </w:rPr>
        <w:t>plenic and/or diaphragmatic in 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cases, d</w:t>
      </w:r>
      <w:r w:rsidR="00EB20A0">
        <w:rPr>
          <w:rFonts w:ascii="Arial" w:eastAsia="Times New Roman" w:hAnsi="Arial" w:cs="Arial"/>
          <w:color w:val="000000"/>
          <w:sz w:val="24"/>
          <w:szCs w:val="24"/>
        </w:rPr>
        <w:t>uodenal in 2 cases, colonic in 2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patient, mesenteric injuries in </w:t>
      </w:r>
      <w:r w:rsidR="00EB20A0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cases, retroperitoneal hematoma in </w:t>
      </w:r>
      <w:r w:rsidR="00EB20A0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patients, and gall bladder</w:t>
      </w:r>
      <w:r w:rsidR="004D66EE">
        <w:rPr>
          <w:rFonts w:ascii="Arial" w:eastAsia="Times New Roman" w:hAnsi="Arial" w:cs="Arial"/>
          <w:color w:val="000000"/>
          <w:sz w:val="24"/>
          <w:szCs w:val="24"/>
        </w:rPr>
        <w:t xml:space="preserve"> injury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1 patient only. </w:t>
      </w:r>
    </w:p>
    <w:p w:rsidR="008331E3" w:rsidRPr="00162BF2" w:rsidRDefault="008331E3" w:rsidP="00FA5C58">
      <w:pPr>
        <w:shd w:val="clear" w:color="auto" w:fill="FFFFFF"/>
        <w:spacing w:after="0" w:line="369" w:lineRule="atLeast"/>
        <w:ind w:right="60"/>
        <w:jc w:val="both"/>
        <w:outlineLvl w:val="3"/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5C58">
        <w:rPr>
          <w:rFonts w:ascii="Arial" w:eastAsia="Times New Roman" w:hAnsi="Arial" w:cs="Arial"/>
          <w:color w:val="000000"/>
          <w:sz w:val="24"/>
          <w:szCs w:val="24"/>
        </w:rPr>
        <w:t>Complications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5C58">
        <w:rPr>
          <w:rFonts w:ascii="Arial" w:eastAsia="Times New Roman" w:hAnsi="Arial" w:cs="Arial"/>
          <w:color w:val="000000"/>
          <w:sz w:val="24"/>
          <w:szCs w:val="24"/>
        </w:rPr>
        <w:t>occurred in 10 cases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form of 3 cases biliary </w:t>
      </w:r>
      <w:r w:rsidR="00FA5C58">
        <w:rPr>
          <w:rFonts w:ascii="Arial" w:eastAsia="Times New Roman" w:hAnsi="Arial" w:cs="Arial"/>
          <w:color w:val="000000"/>
          <w:sz w:val="24"/>
          <w:szCs w:val="24"/>
        </w:rPr>
        <w:t>leakage,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one case fecal peritonitis from associated colonic injury, one case liver </w:t>
      </w:r>
      <w:r w:rsidR="00FA5C58">
        <w:rPr>
          <w:rFonts w:ascii="Arial" w:eastAsia="Times New Roman" w:hAnsi="Arial" w:cs="Arial"/>
          <w:color w:val="000000"/>
          <w:sz w:val="24"/>
          <w:szCs w:val="24"/>
        </w:rPr>
        <w:t xml:space="preserve">abscess, one case pancreatic fistula </w:t>
      </w:r>
      <w:r w:rsidR="00B95281">
        <w:rPr>
          <w:rFonts w:ascii="Arial" w:eastAsia="Times New Roman" w:hAnsi="Arial" w:cs="Arial"/>
          <w:color w:val="000000"/>
          <w:sz w:val="24"/>
          <w:szCs w:val="24"/>
        </w:rPr>
        <w:t>and 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cases with wound infection with zero mortality rate. Hospital stay ranged from 3 to 25 days, average stay was 10 days.</w:t>
      </w:r>
    </w:p>
    <w:p w:rsidR="008331E3" w:rsidRPr="00162BF2" w:rsidRDefault="008331E3" w:rsidP="00162BF2">
      <w:pPr>
        <w:shd w:val="clear" w:color="auto" w:fill="FFFFFF"/>
        <w:spacing w:after="120" w:line="369" w:lineRule="atLeast"/>
        <w:jc w:val="both"/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CONCLUSIONS:</w:t>
      </w:r>
      <w:r w:rsidR="00162BF2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Injury mechanism, hemodynamic status on admission, grade of injury and associated injury significantly affect outcome of management of patients with liver trauma.</w:t>
      </w:r>
    </w:p>
    <w:p w:rsidR="008331E3" w:rsidRDefault="008331E3" w:rsidP="008331E3"/>
    <w:p w:rsidR="006D5593" w:rsidRDefault="006D5593"/>
    <w:sectPr w:rsidR="006D55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5E"/>
    <w:rsid w:val="00162BF2"/>
    <w:rsid w:val="001746E6"/>
    <w:rsid w:val="004D66EE"/>
    <w:rsid w:val="006D5593"/>
    <w:rsid w:val="00756A9C"/>
    <w:rsid w:val="007D1E47"/>
    <w:rsid w:val="008331E3"/>
    <w:rsid w:val="009B2702"/>
    <w:rsid w:val="009F56E8"/>
    <w:rsid w:val="00B2185E"/>
    <w:rsid w:val="00B95281"/>
    <w:rsid w:val="00C318C2"/>
    <w:rsid w:val="00EB20A0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D2DCC5-A830-45F1-A3B2-8247C52F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1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2018-06-11T15:57:00Z</dcterms:created>
  <dcterms:modified xsi:type="dcterms:W3CDTF">2018-06-13T16:54:00Z</dcterms:modified>
</cp:coreProperties>
</file>